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7C1" w:rsidRDefault="009177C1" w:rsidP="009177C1">
      <w:pPr>
        <w:spacing w:after="1656" w:line="256" w:lineRule="auto"/>
        <w:ind w:left="0" w:firstLine="0"/>
        <w:jc w:val="center"/>
      </w:pPr>
      <w:r>
        <w:t>À insérer sur du papier en-tête de l’organisation – ou À copier/coller dans un message électronique</w:t>
      </w:r>
    </w:p>
    <w:p w:rsidR="009177C1" w:rsidRPr="009177C1" w:rsidRDefault="009177C1" w:rsidP="009177C1">
      <w:pPr>
        <w:spacing w:after="0" w:line="240" w:lineRule="auto"/>
        <w:ind w:left="4457" w:right="-17" w:hanging="11"/>
        <w:jc w:val="left"/>
        <w:rPr>
          <w:b/>
          <w:sz w:val="24"/>
        </w:rPr>
      </w:pPr>
      <w:r w:rsidRPr="009177C1">
        <w:rPr>
          <w:b/>
          <w:sz w:val="24"/>
        </w:rPr>
        <w:t>Parlement Européen</w:t>
      </w:r>
    </w:p>
    <w:p w:rsidR="009177C1" w:rsidRPr="009177C1" w:rsidRDefault="009177C1" w:rsidP="009177C1">
      <w:pPr>
        <w:spacing w:after="0" w:line="240" w:lineRule="auto"/>
        <w:ind w:left="4457" w:right="-17" w:hanging="11"/>
        <w:jc w:val="left"/>
        <w:rPr>
          <w:b/>
          <w:sz w:val="24"/>
        </w:rPr>
      </w:pPr>
      <w:r w:rsidRPr="009177C1">
        <w:rPr>
          <w:b/>
          <w:sz w:val="24"/>
        </w:rPr>
        <w:t>1, avenue du Président Robert Schuman</w:t>
      </w:r>
      <w:r w:rsidRPr="009177C1">
        <w:rPr>
          <w:b/>
          <w:sz w:val="24"/>
        </w:rPr>
        <w:br/>
        <w:t>CS 91024</w:t>
      </w:r>
      <w:r w:rsidRPr="009177C1">
        <w:rPr>
          <w:b/>
          <w:sz w:val="24"/>
        </w:rPr>
        <w:br/>
        <w:t xml:space="preserve">67070 Strasbourg </w:t>
      </w:r>
      <w:proofErr w:type="spellStart"/>
      <w:r w:rsidRPr="009177C1">
        <w:rPr>
          <w:b/>
          <w:sz w:val="24"/>
        </w:rPr>
        <w:t>Cédex</w:t>
      </w:r>
      <w:proofErr w:type="spellEnd"/>
    </w:p>
    <w:p w:rsidR="009177C1" w:rsidRPr="009177C1" w:rsidRDefault="009177C1" w:rsidP="009177C1">
      <w:pPr>
        <w:spacing w:before="960" w:after="0" w:line="240" w:lineRule="auto"/>
        <w:ind w:left="4468" w:right="-17" w:hanging="11"/>
        <w:jc w:val="left"/>
        <w:rPr>
          <w:sz w:val="24"/>
        </w:rPr>
      </w:pPr>
      <w:r>
        <w:rPr>
          <w:sz w:val="24"/>
        </w:rPr>
        <w:t>Lieu, date</w:t>
      </w:r>
    </w:p>
    <w:p w:rsidR="009177C1" w:rsidRDefault="009177C1" w:rsidP="009177C1">
      <w:pPr>
        <w:spacing w:before="1080" w:after="1153" w:line="262" w:lineRule="auto"/>
        <w:ind w:left="907" w:right="907" w:firstLine="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10386060</wp:posOffset>
                </wp:positionV>
                <wp:extent cx="17780" cy="306070"/>
                <wp:effectExtent l="0" t="0" r="1270" b="0"/>
                <wp:wrapTopAndBottom/>
                <wp:docPr id="3353" name="Groupe 3353"/>
                <wp:cNvGraphicFramePr/>
                <a:graphic xmlns:a="http://schemas.openxmlformats.org/drawingml/2006/main">
                  <a:graphicData uri="http://schemas.microsoft.com/office/word/2010/wordprocessingGroup">
                    <wpg:wgp>
                      <wpg:cNvGrpSpPr/>
                      <wpg:grpSpPr>
                        <a:xfrm>
                          <a:off x="0" y="0"/>
                          <a:ext cx="17780" cy="305435"/>
                          <a:chOff x="0" y="0"/>
                          <a:chExt cx="17996" cy="306006"/>
                        </a:xfrm>
                      </wpg:grpSpPr>
                      <wps:wsp>
                        <wps:cNvPr id="2" name="Shape 5976"/>
                        <wps:cNvSpPr/>
                        <wps:spPr>
                          <a:xfrm>
                            <a:off x="0" y="0"/>
                            <a:ext cx="17996" cy="306006"/>
                          </a:xfrm>
                          <a:custGeom>
                            <a:avLst/>
                            <a:gdLst/>
                            <a:ahLst/>
                            <a:cxnLst/>
                            <a:rect l="0" t="0" r="0" b="0"/>
                            <a:pathLst>
                              <a:path w="17996" h="306006">
                                <a:moveTo>
                                  <a:pt x="0" y="0"/>
                                </a:moveTo>
                                <a:lnTo>
                                  <a:pt x="17996" y="0"/>
                                </a:lnTo>
                                <a:lnTo>
                                  <a:pt x="17996" y="306006"/>
                                </a:lnTo>
                                <a:lnTo>
                                  <a:pt x="0" y="306006"/>
                                </a:lnTo>
                                <a:lnTo>
                                  <a:pt x="0" y="0"/>
                                </a:lnTo>
                              </a:path>
                            </a:pathLst>
                          </a:custGeom>
                          <a:ln w="0" cap="flat">
                            <a:miter lim="127000"/>
                          </a:ln>
                        </wps:spPr>
                        <wps:style>
                          <a:lnRef idx="0">
                            <a:srgbClr val="000000">
                              <a:alpha val="0"/>
                            </a:srgbClr>
                          </a:lnRef>
                          <a:fillRef idx="1">
                            <a:srgbClr val="586B8E"/>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01F7643" id="Groupe 3353" o:spid="_x0000_s1026" style="position:absolute;margin-left:0;margin-top:817.8pt;width:1.4pt;height:24.1pt;z-index:251658240;mso-position-horizontal-relative:page;mso-position-vertical-relative:page" coordsize="17996,306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">
                <v:shape id="Shape 5976" o:spid="_x0000_s1027" style="position:absolute;width:17996;height:306006;visibility:visible;mso-wrap-style:square;v-text-anchor:top" coordsize="17996,306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tzsQA&#10;AADaAAAADwAAAGRycy9kb3ducmV2LnhtbESPT2sCMRTE74V+h/AKvRTN1oPKahQplLbYi//19tg8&#10;N4vJy7JJ1+23bwqCx2FmfsNM552zoqUmVJ4VvPYzEMSF1xWXCrab994YRIjIGq1nUvBLAeazx4cp&#10;5tpfeUXtOpYiQTjkqMDEWOdShsKQw9D3NXHyzr5xGJNsSqkbvCa4s3KQZUPpsOK0YLCmN0PFZf3j&#10;FHzHj93GvOjT3o8u9nhYSiu/WqWen7rFBESkLt7Dt/anVjCA/yvpBs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R7c7EAAAA2gAAAA8AAAAAAAAAAAAAAAAAmAIAAGRycy9k&#10;b3ducmV2LnhtbFBLBQYAAAAABAAEAPUAAACJAwAAAAA=&#10;" path="m,l17996,r,306006l,306006,,e" fillcolor="#586b8e" stroked="f" strokeweight="0">
                  <v:stroke miterlimit="83231f" joinstyle="miter"/>
                  <v:path arrowok="t" textboxrect="0,0,17996,306006"/>
                </v:shape>
                <w10:wrap type="topAndBottom" anchorx="page" anchory="page"/>
              </v:group>
            </w:pict>
          </mc:Fallback>
        </mc:AlternateContent>
      </w:r>
      <w:r>
        <w:rPr>
          <w:b/>
          <w:sz w:val="24"/>
        </w:rPr>
        <w:t>R</w:t>
      </w:r>
      <w:r>
        <w:rPr>
          <w:b/>
          <w:sz w:val="24"/>
        </w:rPr>
        <w:t>atification de l’accord économique et commercial global (</w:t>
      </w:r>
      <w:proofErr w:type="spellStart"/>
      <w:r>
        <w:rPr>
          <w:b/>
          <w:sz w:val="24"/>
        </w:rPr>
        <w:t>aecg</w:t>
      </w:r>
      <w:proofErr w:type="spellEnd"/>
      <w:r>
        <w:rPr>
          <w:b/>
          <w:sz w:val="24"/>
        </w:rPr>
        <w:t xml:space="preserve"> – </w:t>
      </w:r>
      <w:proofErr w:type="spellStart"/>
      <w:r>
        <w:rPr>
          <w:b/>
          <w:sz w:val="24"/>
        </w:rPr>
        <w:t>ceta</w:t>
      </w:r>
      <w:proofErr w:type="spellEnd"/>
      <w:r>
        <w:rPr>
          <w:b/>
          <w:sz w:val="24"/>
        </w:rPr>
        <w:t>) entre l’union européenne et le canada</w:t>
      </w:r>
    </w:p>
    <w:p w:rsidR="009177C1" w:rsidRDefault="009177C1" w:rsidP="009177C1">
      <w:pPr>
        <w:spacing w:after="478" w:line="235" w:lineRule="auto"/>
        <w:ind w:left="-5"/>
      </w:pPr>
      <w:r>
        <w:rPr>
          <w:color w:val="191915"/>
        </w:rPr>
        <w:t xml:space="preserve">Madame la députée, Monsieur le député, </w:t>
      </w:r>
    </w:p>
    <w:p w:rsidR="009177C1" w:rsidRDefault="009177C1" w:rsidP="009177C1">
      <w:pPr>
        <w:spacing w:after="478" w:line="235" w:lineRule="auto"/>
        <w:ind w:left="-5"/>
      </w:pPr>
      <w:r>
        <w:rPr>
          <w:color w:val="191915"/>
        </w:rPr>
        <w:t xml:space="preserve">Vous vous apprêtez à voter sur la ratification du </w:t>
      </w:r>
      <w:proofErr w:type="spellStart"/>
      <w:r>
        <w:rPr>
          <w:color w:val="191915"/>
        </w:rPr>
        <w:t>Ceta</w:t>
      </w:r>
      <w:proofErr w:type="spellEnd"/>
      <w:r>
        <w:rPr>
          <w:color w:val="191915"/>
        </w:rPr>
        <w:t xml:space="preserve">. Contrairement à ce que la Commission européenne peut </w:t>
      </w:r>
      <w:proofErr w:type="gramStart"/>
      <w:r>
        <w:rPr>
          <w:color w:val="191915"/>
        </w:rPr>
        <w:t>dire</w:t>
      </w:r>
      <w:proofErr w:type="gramEnd"/>
      <w:r>
        <w:rPr>
          <w:color w:val="191915"/>
        </w:rPr>
        <w:t xml:space="preserve">, il n’est bénéfique en rien pour les citoyens tant européens que canadiens. Dans la droite ligne du </w:t>
      </w:r>
      <w:proofErr w:type="spellStart"/>
      <w:r>
        <w:rPr>
          <w:color w:val="191915"/>
        </w:rPr>
        <w:t>Tafta</w:t>
      </w:r>
      <w:proofErr w:type="spellEnd"/>
      <w:r>
        <w:rPr>
          <w:color w:val="191915"/>
        </w:rPr>
        <w:t xml:space="preserve"> dont la nocivité n’est plus à démontrer, le </w:t>
      </w:r>
      <w:proofErr w:type="spellStart"/>
      <w:r>
        <w:rPr>
          <w:color w:val="191915"/>
        </w:rPr>
        <w:t>Ceta</w:t>
      </w:r>
      <w:proofErr w:type="spellEnd"/>
      <w:r>
        <w:rPr>
          <w:color w:val="191915"/>
        </w:rPr>
        <w:t xml:space="preserve"> va mettre en péril la souveraineté européenne et nationale. Il porte atteinte au principe de précaution et menace nos droits environnementaux, sanitaires et sociaux. </w:t>
      </w:r>
    </w:p>
    <w:p w:rsidR="009177C1" w:rsidRDefault="009177C1" w:rsidP="009177C1">
      <w:pPr>
        <w:spacing w:after="240" w:line="235" w:lineRule="auto"/>
        <w:ind w:left="-5"/>
      </w:pPr>
      <w:r>
        <w:rPr>
          <w:color w:val="191915"/>
        </w:rPr>
        <w:t xml:space="preserve">Vous trouverez donc ci-joint un premier argumentaire détaillant les principaux points préjudiciables qui expliquent pourquoi la CGT est opposée à la ratification d’un tel traité, comme la Confédération Européenne des Syndicats et le Congrès du Travail Canadien. Les mobilisations citoyennes s’organisent en Europe comme au Canada pour dénoncer les méfaits de tels accords de libre-échange, avec les organisations syndicales et les ONG. La CGT tient à votre entière disposition de plus amples informations et un argumentaire plus fourni. </w:t>
      </w:r>
    </w:p>
    <w:p w:rsidR="00D54632" w:rsidRDefault="009177C1" w:rsidP="009177C1">
      <w:pPr>
        <w:ind w:left="-5"/>
      </w:pPr>
      <w:r>
        <w:t xml:space="preserve">Convaincus que vous ne voterez pas favorablement la ratification du </w:t>
      </w:r>
      <w:proofErr w:type="spellStart"/>
      <w:r>
        <w:t>Ceta</w:t>
      </w:r>
      <w:proofErr w:type="spellEnd"/>
      <w:r>
        <w:t>, recevez, Madame la députée, Monsieur le député, nos salutations.</w:t>
      </w:r>
      <w:bookmarkStart w:id="0" w:name="_GoBack"/>
      <w:bookmarkEnd w:id="0"/>
    </w:p>
    <w:sectPr w:rsidR="00D54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C1"/>
    <w:rsid w:val="009177C1"/>
    <w:rsid w:val="00D54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52740-1681-4A94-944F-04F5BC54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C1"/>
    <w:pPr>
      <w:spacing w:after="5" w:line="247" w:lineRule="auto"/>
      <w:ind w:left="10" w:hanging="10"/>
      <w:jc w:val="both"/>
    </w:pPr>
    <w:rPr>
      <w:rFonts w:ascii="Calibri" w:eastAsia="Calibri" w:hAnsi="Calibri" w:cs="Calibri"/>
      <w:color w:val="181717"/>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2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BREGERE</dc:creator>
  <cp:keywords/>
  <dc:description/>
  <cp:lastModifiedBy>NICOLE BREGERE</cp:lastModifiedBy>
  <cp:revision>1</cp:revision>
  <dcterms:created xsi:type="dcterms:W3CDTF">2016-11-23T13:34:00Z</dcterms:created>
  <dcterms:modified xsi:type="dcterms:W3CDTF">2016-11-23T13:40:00Z</dcterms:modified>
</cp:coreProperties>
</file>